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07" w:rsidRDefault="00E26322" w:rsidP="00D70207">
      <w:pPr>
        <w:pStyle w:val="TITULO1"/>
        <w:rPr>
          <w:sz w:val="40"/>
          <w:szCs w:val="40"/>
        </w:rPr>
      </w:pPr>
      <w:r w:rsidRPr="00D70207">
        <w:rPr>
          <w:sz w:val="40"/>
          <w:szCs w:val="40"/>
        </w:rPr>
        <w:t>RECOMENDACIONES UART</w:t>
      </w:r>
    </w:p>
    <w:p w:rsidR="00E26322" w:rsidRDefault="00D70207" w:rsidP="00D70207">
      <w:pPr>
        <w:pStyle w:val="TITULO1"/>
        <w:rPr>
          <w:sz w:val="40"/>
          <w:szCs w:val="40"/>
        </w:rPr>
      </w:pPr>
      <w:r>
        <w:rPr>
          <w:sz w:val="40"/>
          <w:szCs w:val="40"/>
        </w:rPr>
        <w:t>PARA ENFERMEDADES ENDÉMICAS</w:t>
      </w:r>
    </w:p>
    <w:p w:rsidR="00D70207" w:rsidRPr="00D70207" w:rsidRDefault="00D70207" w:rsidP="00D70207">
      <w:pPr>
        <w:pStyle w:val="TITULO1"/>
        <w:rPr>
          <w:sz w:val="40"/>
          <w:szCs w:val="40"/>
        </w:rPr>
      </w:pPr>
    </w:p>
    <w:p w:rsidR="00CB0A30" w:rsidRDefault="00A76C17" w:rsidP="00CB0A30">
      <w:pPr>
        <w:pStyle w:val="TITULO1"/>
        <w:rPr>
          <w:sz w:val="72"/>
          <w:szCs w:val="72"/>
        </w:rPr>
      </w:pPr>
      <w:proofErr w:type="spellStart"/>
      <w:r>
        <w:rPr>
          <w:sz w:val="96"/>
          <w:szCs w:val="96"/>
        </w:rPr>
        <w:t>L</w:t>
      </w:r>
      <w:r w:rsidRPr="00A76C17">
        <w:rPr>
          <w:sz w:val="96"/>
          <w:szCs w:val="96"/>
        </w:rPr>
        <w:t>eishmaniasis</w:t>
      </w:r>
      <w:proofErr w:type="spellEnd"/>
    </w:p>
    <w:p w:rsidR="00CB0A30" w:rsidRPr="00CB0A30" w:rsidRDefault="00CB0A30" w:rsidP="00CB0A30">
      <w:pPr>
        <w:pStyle w:val="TITULO1"/>
        <w:rPr>
          <w:sz w:val="72"/>
          <w:szCs w:val="72"/>
        </w:rPr>
      </w:pPr>
    </w:p>
    <w:p w:rsidR="00E26322" w:rsidRDefault="00E26322" w:rsidP="0021703B">
      <w:pPr>
        <w:pStyle w:val="TEXTOCORRIDO"/>
      </w:pPr>
    </w:p>
    <w:p w:rsidR="00270F14" w:rsidRDefault="00270F14" w:rsidP="0021703B">
      <w:pPr>
        <w:pStyle w:val="SUBTITULO1"/>
      </w:pPr>
    </w:p>
    <w:p w:rsidR="00270F14" w:rsidRDefault="00270F14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A76C17" w:rsidRDefault="00A76C17" w:rsidP="0021703B">
      <w:pPr>
        <w:pStyle w:val="SUBTITULO1"/>
      </w:pPr>
    </w:p>
    <w:p w:rsidR="00A76C17" w:rsidRDefault="00A76C17" w:rsidP="0021703B">
      <w:pPr>
        <w:pStyle w:val="SUBTITULO1"/>
      </w:pPr>
    </w:p>
    <w:p w:rsidR="00A76C17" w:rsidRDefault="00A76C17" w:rsidP="0021703B">
      <w:pPr>
        <w:pStyle w:val="SUBTITULO1"/>
      </w:pPr>
    </w:p>
    <w:p w:rsidR="00A76C17" w:rsidRDefault="00A76C17" w:rsidP="0021703B">
      <w:pPr>
        <w:pStyle w:val="SUBTITULO1"/>
      </w:pPr>
    </w:p>
    <w:p w:rsidR="00A76C17" w:rsidRDefault="00A76C17" w:rsidP="0021703B">
      <w:pPr>
        <w:pStyle w:val="SUBTITULO1"/>
      </w:pPr>
    </w:p>
    <w:p w:rsidR="00A76C17" w:rsidRDefault="00A76C17" w:rsidP="0021703B">
      <w:pPr>
        <w:pStyle w:val="SUBTITULO1"/>
      </w:pPr>
    </w:p>
    <w:p w:rsidR="009753AA" w:rsidRDefault="009753AA" w:rsidP="0021703B">
      <w:pPr>
        <w:pStyle w:val="SUBTITULO1"/>
      </w:pPr>
    </w:p>
    <w:p w:rsidR="00270F14" w:rsidRDefault="00270F14" w:rsidP="0021703B">
      <w:pPr>
        <w:pStyle w:val="SUBTITULO1"/>
      </w:pPr>
      <w:r>
        <w:lastRenderedPageBreak/>
        <w:t xml:space="preserve">¿QUÉ ES </w:t>
      </w:r>
      <w:r w:rsidR="00A76C17">
        <w:t>LA LEISHMANIASIS</w:t>
      </w:r>
      <w:r w:rsidR="00D70207">
        <w:t>?</w:t>
      </w:r>
    </w:p>
    <w:p w:rsidR="00A76C17" w:rsidRDefault="00A76C17" w:rsidP="00A76C17">
      <w:pPr>
        <w:pStyle w:val="TEXTOCORRIDO"/>
      </w:pPr>
      <w:r w:rsidRPr="00A76C17">
        <w:t>Es</w:t>
      </w:r>
      <w:r>
        <w:t xml:space="preserve"> una enfermedad de tipo infeccioso causada por un parásito protozoo del género </w:t>
      </w:r>
      <w:proofErr w:type="spellStart"/>
      <w:r>
        <w:t>leishmania</w:t>
      </w:r>
      <w:proofErr w:type="spellEnd"/>
      <w:r>
        <w:t>, transmitida por la picadura de un flebótomo infectado. Este insecto puede resultar perjudicial tanto para personas como para animales y se localiza en zonas rurales con clima mediterráneo, subtropical y tropical.</w:t>
      </w:r>
    </w:p>
    <w:p w:rsidR="00A76C17" w:rsidRDefault="00A76C17" w:rsidP="00A76C17">
      <w:pPr>
        <w:pStyle w:val="TEXTOCORRIDO"/>
      </w:pPr>
      <w:r>
        <w:t xml:space="preserve">Las </w:t>
      </w:r>
      <w:proofErr w:type="spellStart"/>
      <w:r>
        <w:t>leishmanias</w:t>
      </w:r>
      <w:proofErr w:type="spellEnd"/>
      <w:r>
        <w:t xml:space="preserve"> son parásitos protozoarios. Son seres de una sola célula que, para sobrevivir y reproducirse, necesitan de un huésped. Viven dentro de las células de los mamíferos infectados.</w:t>
      </w:r>
    </w:p>
    <w:p w:rsidR="00D70207" w:rsidRPr="00683AE6" w:rsidRDefault="00D70207" w:rsidP="00D70207">
      <w:pPr>
        <w:pStyle w:val="SUBTITULO1"/>
      </w:pPr>
      <w:r>
        <w:t>¿</w:t>
      </w:r>
      <w:r w:rsidR="004019AD">
        <w:t>CÓMO SE</w:t>
      </w:r>
      <w:r w:rsidR="00297434">
        <w:t xml:space="preserve"> TRANSMITE</w:t>
      </w:r>
      <w:r>
        <w:t>?</w:t>
      </w:r>
      <w:r w:rsidRPr="00683AE6">
        <w:t xml:space="preserve"> </w:t>
      </w:r>
    </w:p>
    <w:p w:rsidR="00A76C17" w:rsidRDefault="00A76C17" w:rsidP="00A76C17">
      <w:pPr>
        <w:pStyle w:val="TEXTOCORRIDO"/>
      </w:pPr>
      <w:r>
        <w:t>Las personas pueden contagiarse de la enfermedad si reciben picaduras de un flebótomo que haya picado anteriormente a un mamífero infectado.</w:t>
      </w:r>
    </w:p>
    <w:p w:rsidR="006A1B85" w:rsidRDefault="00A76C17" w:rsidP="00A76C17">
      <w:pPr>
        <w:pStyle w:val="TEXTOCORRIDO"/>
      </w:pPr>
      <w:r w:rsidRPr="00A76C17">
        <w:rPr>
          <w:b/>
        </w:rPr>
        <w:t>Vías de entrada:</w:t>
      </w:r>
      <w:r>
        <w:t xml:space="preserve"> Cutánea, por picadura del insecto.</w:t>
      </w:r>
    </w:p>
    <w:p w:rsidR="00297434" w:rsidRDefault="00297434" w:rsidP="0021703B">
      <w:pPr>
        <w:pStyle w:val="SUBTITULO1"/>
      </w:pPr>
      <w:r w:rsidRPr="00297434">
        <w:t>¿</w:t>
      </w:r>
      <w:r>
        <w:t>CUÁLES SON LOS SÍNTOMAS</w:t>
      </w:r>
      <w:r w:rsidRPr="00297434">
        <w:t>?</w:t>
      </w:r>
    </w:p>
    <w:p w:rsidR="00B200EB" w:rsidRDefault="00B200EB" w:rsidP="00B200EB">
      <w:pPr>
        <w:pStyle w:val="SUBTITULO1"/>
        <w:rPr>
          <w:b w:val="0"/>
          <w:color w:val="auto"/>
          <w:sz w:val="22"/>
        </w:rPr>
      </w:pPr>
    </w:p>
    <w:p w:rsidR="00A76C17" w:rsidRDefault="00A76C17" w:rsidP="00A76C17">
      <w:pPr>
        <w:pStyle w:val="SUBTITULO1"/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 xml:space="preserve">En el caso de la </w:t>
      </w:r>
      <w:proofErr w:type="spellStart"/>
      <w:r w:rsidRPr="00A76C17">
        <w:rPr>
          <w:color w:val="auto"/>
          <w:sz w:val="22"/>
        </w:rPr>
        <w:t>leishmaniasis</w:t>
      </w:r>
      <w:proofErr w:type="spellEnd"/>
      <w:r w:rsidRPr="00A76C17">
        <w:rPr>
          <w:color w:val="auto"/>
          <w:sz w:val="22"/>
        </w:rPr>
        <w:t xml:space="preserve"> cutánea</w:t>
      </w:r>
      <w:r w:rsidRPr="00A76C17">
        <w:rPr>
          <w:b w:val="0"/>
          <w:color w:val="auto"/>
          <w:sz w:val="22"/>
        </w:rPr>
        <w:t>, los síntomas dependen de donde estén localizadas las lesiones y abarcan:</w:t>
      </w:r>
    </w:p>
    <w:p w:rsidR="00A76C17" w:rsidRP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Pr="00A76C17" w:rsidRDefault="00A76C17" w:rsidP="00A76C17">
      <w:pPr>
        <w:pStyle w:val="SUBTITULO1"/>
        <w:numPr>
          <w:ilvl w:val="0"/>
          <w:numId w:val="46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Dificultad para respirar y para deglutir.</w:t>
      </w:r>
    </w:p>
    <w:p w:rsidR="00A76C17" w:rsidRPr="00A76C17" w:rsidRDefault="00A76C17" w:rsidP="00A76C17">
      <w:pPr>
        <w:pStyle w:val="SUBTITULO1"/>
        <w:numPr>
          <w:ilvl w:val="0"/>
          <w:numId w:val="46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Úlceras y desgaste en la boca, la lengua, las encías, los labios, la nariz y el tabique nasal.</w:t>
      </w:r>
    </w:p>
    <w:p w:rsidR="00A76C17" w:rsidRPr="00A76C17" w:rsidRDefault="00A76C17" w:rsidP="00A76C17">
      <w:pPr>
        <w:pStyle w:val="SUBTITULO1"/>
        <w:numPr>
          <w:ilvl w:val="0"/>
          <w:numId w:val="46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 xml:space="preserve">Congestión nasal, </w:t>
      </w:r>
      <w:proofErr w:type="spellStart"/>
      <w:r w:rsidRPr="00A76C17">
        <w:rPr>
          <w:b w:val="0"/>
          <w:color w:val="auto"/>
          <w:sz w:val="22"/>
        </w:rPr>
        <w:t>rinorrea</w:t>
      </w:r>
      <w:proofErr w:type="spellEnd"/>
      <w:r w:rsidRPr="00A76C17">
        <w:rPr>
          <w:b w:val="0"/>
          <w:color w:val="auto"/>
          <w:sz w:val="22"/>
        </w:rPr>
        <w:t xml:space="preserve"> y hemorragia nasal.</w:t>
      </w:r>
    </w:p>
    <w:p w:rsidR="00A76C17" w:rsidRDefault="00A76C17" w:rsidP="00A76C17">
      <w:pPr>
        <w:pStyle w:val="SUBTITULO1"/>
        <w:numPr>
          <w:ilvl w:val="0"/>
          <w:numId w:val="46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Llagas en la piel propensas a convertirse en úlceras que se curan muy lentamente.</w:t>
      </w:r>
    </w:p>
    <w:p w:rsidR="00A76C17" w:rsidRP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Default="00A76C17" w:rsidP="00A76C17">
      <w:pPr>
        <w:pStyle w:val="SUBTITULO1"/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 xml:space="preserve">En la </w:t>
      </w:r>
      <w:proofErr w:type="spellStart"/>
      <w:r w:rsidRPr="00A76C17">
        <w:rPr>
          <w:color w:val="auto"/>
          <w:sz w:val="22"/>
        </w:rPr>
        <w:t>leishmaniasis</w:t>
      </w:r>
      <w:proofErr w:type="spellEnd"/>
      <w:r w:rsidRPr="00A76C17">
        <w:rPr>
          <w:color w:val="auto"/>
          <w:sz w:val="22"/>
        </w:rPr>
        <w:t xml:space="preserve"> visceral</w:t>
      </w:r>
      <w:r w:rsidRPr="00A76C17">
        <w:rPr>
          <w:b w:val="0"/>
          <w:color w:val="auto"/>
          <w:sz w:val="22"/>
        </w:rPr>
        <w:t>, los adultos generalmente presentan</w:t>
      </w:r>
      <w:r>
        <w:rPr>
          <w:b w:val="0"/>
          <w:color w:val="auto"/>
          <w:sz w:val="22"/>
        </w:rPr>
        <w:t>:</w:t>
      </w:r>
    </w:p>
    <w:p w:rsidR="00A76C17" w:rsidRP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Pr="00A76C17" w:rsidRDefault="00A76C17" w:rsidP="00A76C17">
      <w:pPr>
        <w:pStyle w:val="SUBTITULO1"/>
        <w:numPr>
          <w:ilvl w:val="0"/>
          <w:numId w:val="47"/>
        </w:numPr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F</w:t>
      </w:r>
      <w:r w:rsidRPr="00A76C17">
        <w:rPr>
          <w:b w:val="0"/>
          <w:color w:val="auto"/>
          <w:sz w:val="22"/>
        </w:rPr>
        <w:t>iebre que dura entre dos semanas y dos meses, acompañada de fatiga, debilidad que aumenta a medida que avanza la enfermedad y pérdida del apetito.</w:t>
      </w:r>
    </w:p>
    <w:p w:rsidR="00A76C17" w:rsidRPr="00A76C17" w:rsidRDefault="00A76C17" w:rsidP="00A76C17">
      <w:pPr>
        <w:pStyle w:val="SUBTITULO1"/>
        <w:numPr>
          <w:ilvl w:val="0"/>
          <w:numId w:val="47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Molestia en el abdomen y pérdida de peso.</w:t>
      </w:r>
    </w:p>
    <w:p w:rsidR="00A76C17" w:rsidRPr="00A76C17" w:rsidRDefault="00A76C17" w:rsidP="00A76C17">
      <w:pPr>
        <w:pStyle w:val="SUBTITULO1"/>
        <w:numPr>
          <w:ilvl w:val="0"/>
          <w:numId w:val="47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Sudores fríos y disminución del volumen del cabello.</w:t>
      </w:r>
    </w:p>
    <w:p w:rsidR="00A76C17" w:rsidRDefault="00A76C17" w:rsidP="00A76C17">
      <w:pPr>
        <w:pStyle w:val="SUBTITULO1"/>
        <w:numPr>
          <w:ilvl w:val="0"/>
          <w:numId w:val="47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Piel escamosa y oscurecida.</w:t>
      </w:r>
    </w:p>
    <w:p w:rsidR="009753AA" w:rsidRPr="009753AA" w:rsidRDefault="009753AA" w:rsidP="0021703B">
      <w:pPr>
        <w:pStyle w:val="SUBTITULO1"/>
        <w:rPr>
          <w:b w:val="0"/>
          <w:color w:val="auto"/>
          <w:sz w:val="22"/>
        </w:rPr>
      </w:pPr>
    </w:p>
    <w:p w:rsidR="00450BC3" w:rsidRPr="00450BC3" w:rsidRDefault="005648B0" w:rsidP="005255C0">
      <w:pPr>
        <w:pStyle w:val="SUBTITULO1"/>
      </w:pPr>
      <w:r>
        <w:t>¿CÓMO PUEDE PREVENIRSE?</w:t>
      </w:r>
    </w:p>
    <w:p w:rsidR="00A76C17" w:rsidRDefault="00A76C17" w:rsidP="008A7166">
      <w:pPr>
        <w:pStyle w:val="SUBTITULO1"/>
        <w:rPr>
          <w:b w:val="0"/>
          <w:color w:val="auto"/>
          <w:sz w:val="22"/>
        </w:rPr>
      </w:pPr>
    </w:p>
    <w:p w:rsidR="00A76C17" w:rsidRDefault="00A76C17" w:rsidP="00A76C17">
      <w:pPr>
        <w:pStyle w:val="SUBTITULO1"/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 xml:space="preserve">No existe vacuna para las </w:t>
      </w:r>
      <w:proofErr w:type="spellStart"/>
      <w:r w:rsidRPr="00A76C17">
        <w:rPr>
          <w:b w:val="0"/>
          <w:color w:val="auto"/>
          <w:sz w:val="22"/>
        </w:rPr>
        <w:t>Leishmaniasis</w:t>
      </w:r>
      <w:proofErr w:type="spellEnd"/>
      <w:r w:rsidRPr="00A76C17">
        <w:rPr>
          <w:b w:val="0"/>
          <w:color w:val="auto"/>
          <w:sz w:val="22"/>
        </w:rPr>
        <w:t>. Es fundamental trabajar sobre su prevención. Los flebótomos no necesitan agua acumulada para reproducirse. Es por eso que los cuidados para la prevención no son iguales que para el Dengue.</w:t>
      </w:r>
    </w:p>
    <w:p w:rsidR="00A76C17" w:rsidRP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Pr="00A76C17" w:rsidRDefault="00A76C17" w:rsidP="00A76C17">
      <w:pPr>
        <w:pStyle w:val="SUBTITULO1"/>
        <w:rPr>
          <w:color w:val="auto"/>
          <w:sz w:val="22"/>
        </w:rPr>
      </w:pPr>
      <w:r w:rsidRPr="00A76C17">
        <w:rPr>
          <w:color w:val="auto"/>
          <w:sz w:val="22"/>
        </w:rPr>
        <w:t>Medidas Generales de Prevención</w:t>
      </w:r>
    </w:p>
    <w:p w:rsidR="00A76C17" w:rsidRP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Pr="00A76C17" w:rsidRDefault="00A76C17" w:rsidP="00A76C17">
      <w:pPr>
        <w:pStyle w:val="SUBTITULO1"/>
        <w:numPr>
          <w:ilvl w:val="0"/>
          <w:numId w:val="48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Controlar la población de flebótomos, fundamentalmente mediante manejo ambiental. Esto implica mantener los patios, jardines o terrenos de las casas libres de malezas, hojas, escombros y material orgánico que pueda descomponerse.</w:t>
      </w:r>
    </w:p>
    <w:p w:rsidR="00A76C17" w:rsidRDefault="00A76C17" w:rsidP="00A76C17">
      <w:pPr>
        <w:pStyle w:val="SUBTITULO1"/>
        <w:numPr>
          <w:ilvl w:val="0"/>
          <w:numId w:val="48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Evitar la acumulación de desechos orgánicos (plantas, cáscaras de frutas, etc.) en el domicilio y alrededores.</w:t>
      </w:r>
    </w:p>
    <w:p w:rsidR="00A76C17" w:rsidRPr="00A76C17" w:rsidRDefault="00A76C17" w:rsidP="00A76C17">
      <w:pPr>
        <w:pStyle w:val="SUBTITULO1"/>
        <w:numPr>
          <w:ilvl w:val="0"/>
          <w:numId w:val="48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lastRenderedPageBreak/>
        <w:t>Concurrir al médico ante signos o síntomas de la enfermedad.</w:t>
      </w:r>
    </w:p>
    <w:p w:rsidR="00A76C17" w:rsidRDefault="00A76C17" w:rsidP="00A76C17">
      <w:pPr>
        <w:pStyle w:val="SUBTITULO1"/>
        <w:numPr>
          <w:ilvl w:val="0"/>
          <w:numId w:val="48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Controlar a los perros con signos o síntomas de la enfermedad e indicar a sus dueños que los lleven al veterinario o Zoonosis de su jurisdicción.</w:t>
      </w:r>
    </w:p>
    <w:p w:rsid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Pr="00A76C17" w:rsidRDefault="00A76C17" w:rsidP="00A76C17">
      <w:pPr>
        <w:pStyle w:val="SUBTITULO1"/>
        <w:rPr>
          <w:color w:val="auto"/>
          <w:sz w:val="22"/>
        </w:rPr>
      </w:pPr>
      <w:r w:rsidRPr="00A76C17">
        <w:rPr>
          <w:color w:val="auto"/>
          <w:sz w:val="22"/>
        </w:rPr>
        <w:t>Medidas de protección individual</w:t>
      </w:r>
    </w:p>
    <w:p w:rsidR="00A76C17" w:rsidRPr="00A76C17" w:rsidRDefault="00A76C17" w:rsidP="00A76C17">
      <w:pPr>
        <w:pStyle w:val="SUBTITULO1"/>
        <w:rPr>
          <w:b w:val="0"/>
          <w:color w:val="auto"/>
          <w:sz w:val="22"/>
        </w:rPr>
      </w:pP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Evitar la exposición al vector (flebótomo) desde que oscurece hasta el amanecer.</w:t>
      </w: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Se recomienda</w:t>
      </w:r>
      <w:r w:rsidRPr="00A76C17">
        <w:rPr>
          <w:b w:val="0"/>
          <w:color w:val="auto"/>
          <w:sz w:val="22"/>
        </w:rPr>
        <w:t xml:space="preserve"> no ingresar a zonas de monte donde se sabe que hubo casos de </w:t>
      </w:r>
      <w:proofErr w:type="spellStart"/>
      <w:r w:rsidRPr="00A76C17">
        <w:rPr>
          <w:b w:val="0"/>
          <w:color w:val="auto"/>
          <w:sz w:val="22"/>
        </w:rPr>
        <w:t>Leishmaniasis</w:t>
      </w:r>
      <w:proofErr w:type="spellEnd"/>
      <w:r w:rsidRPr="00A76C17">
        <w:rPr>
          <w:b w:val="0"/>
          <w:color w:val="auto"/>
          <w:sz w:val="22"/>
        </w:rPr>
        <w:t>.</w:t>
      </w: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Utilizar ropa que cubra el cuerpo lo más posible (por ejemplo, con mangas y pantalones largos).</w:t>
      </w: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 xml:space="preserve">Utilizar repelente, especialmente al oscurecer y al entrar al monte por tiempos cortos, y usar pastillas </w:t>
      </w:r>
      <w:proofErr w:type="spellStart"/>
      <w:r w:rsidRPr="00A76C17">
        <w:rPr>
          <w:b w:val="0"/>
          <w:color w:val="auto"/>
          <w:sz w:val="22"/>
        </w:rPr>
        <w:t>termoevaporables</w:t>
      </w:r>
      <w:proofErr w:type="spellEnd"/>
      <w:r w:rsidRPr="00A76C17">
        <w:rPr>
          <w:b w:val="0"/>
          <w:color w:val="auto"/>
          <w:sz w:val="22"/>
        </w:rPr>
        <w:t>.</w:t>
      </w: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Evitar estar en sitios de cría/atracción de vectores durante la noche (Ej. gallineros, caniles, fuentes de humedad). Se recomienda también alejar los corrales, chiqueros y gallineros de donde duermen animales o humanos.</w:t>
      </w: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Usar telas mosquiteras y mosquiteros en puertas y ventanas.</w:t>
      </w:r>
    </w:p>
    <w:p w:rsidR="00A76C17" w:rsidRP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 xml:space="preserve">Utilizar elementos de repelencia de insectos durante la noche (humo, pastillas </w:t>
      </w:r>
      <w:proofErr w:type="spellStart"/>
      <w:r w:rsidRPr="00A76C17">
        <w:rPr>
          <w:b w:val="0"/>
          <w:color w:val="auto"/>
          <w:sz w:val="22"/>
        </w:rPr>
        <w:t>termoevaporables</w:t>
      </w:r>
      <w:proofErr w:type="spellEnd"/>
      <w:r w:rsidRPr="00A76C17">
        <w:rPr>
          <w:b w:val="0"/>
          <w:color w:val="auto"/>
          <w:sz w:val="22"/>
        </w:rPr>
        <w:t>, repelentes, etc.).</w:t>
      </w:r>
    </w:p>
    <w:p w:rsidR="00A76C17" w:rsidRDefault="00A76C17" w:rsidP="00A76C17">
      <w:pPr>
        <w:pStyle w:val="SUBTITULO1"/>
        <w:numPr>
          <w:ilvl w:val="0"/>
          <w:numId w:val="49"/>
        </w:numPr>
        <w:rPr>
          <w:b w:val="0"/>
          <w:color w:val="auto"/>
          <w:sz w:val="22"/>
        </w:rPr>
      </w:pPr>
      <w:r w:rsidRPr="00A76C17">
        <w:rPr>
          <w:b w:val="0"/>
          <w:color w:val="auto"/>
          <w:sz w:val="22"/>
        </w:rPr>
        <w:t>Mantener alejados los lugares donde descansan los animales domésticos al menos 5 metros de donde duerman personas.</w:t>
      </w:r>
    </w:p>
    <w:p w:rsidR="00A76C17" w:rsidRDefault="00A76C17" w:rsidP="008A7166">
      <w:pPr>
        <w:pStyle w:val="SUBTITULO1"/>
        <w:rPr>
          <w:b w:val="0"/>
          <w:color w:val="auto"/>
          <w:sz w:val="22"/>
        </w:rPr>
      </w:pPr>
    </w:p>
    <w:p w:rsidR="008A7166" w:rsidRPr="008A7166" w:rsidRDefault="008A7166" w:rsidP="008A7166">
      <w:pPr>
        <w:pStyle w:val="SUBTITULO1"/>
      </w:pPr>
      <w:r>
        <w:t>EXPOSICIÓN OCUPACIONAL</w:t>
      </w:r>
    </w:p>
    <w:p w:rsidR="00A76C17" w:rsidRDefault="00A76C17" w:rsidP="00A76C17">
      <w:pPr>
        <w:pStyle w:val="TEXTOCORRIDO"/>
        <w:numPr>
          <w:ilvl w:val="0"/>
          <w:numId w:val="45"/>
        </w:numPr>
      </w:pPr>
      <w:r>
        <w:t xml:space="preserve">Trabajadores rurales, </w:t>
      </w:r>
      <w:proofErr w:type="spellStart"/>
      <w:r>
        <w:t>desmalezadores</w:t>
      </w:r>
      <w:proofErr w:type="spellEnd"/>
      <w:r>
        <w:t>.</w:t>
      </w:r>
    </w:p>
    <w:p w:rsidR="00A76C17" w:rsidRDefault="00A76C17" w:rsidP="00A76C17">
      <w:pPr>
        <w:pStyle w:val="TEXTOCORRIDO"/>
        <w:numPr>
          <w:ilvl w:val="0"/>
          <w:numId w:val="45"/>
        </w:numPr>
      </w:pPr>
      <w:r>
        <w:t>Trabajadores de la caña de azúcar.</w:t>
      </w:r>
    </w:p>
    <w:p w:rsidR="00A76C17" w:rsidRDefault="00A76C17" w:rsidP="00A76C17">
      <w:pPr>
        <w:pStyle w:val="TEXTOCORRIDO"/>
        <w:numPr>
          <w:ilvl w:val="0"/>
          <w:numId w:val="45"/>
        </w:numPr>
      </w:pPr>
      <w:r>
        <w:t>Trabajadores en la construcción de caminos.</w:t>
      </w:r>
    </w:p>
    <w:p w:rsidR="00C74B61" w:rsidRDefault="00A76C17" w:rsidP="00A76C17">
      <w:pPr>
        <w:pStyle w:val="TEXTOCORRIDO"/>
        <w:numPr>
          <w:ilvl w:val="0"/>
          <w:numId w:val="45"/>
        </w:numPr>
      </w:pPr>
      <w:r>
        <w:t>Dentro Zona endémica Argentina: Tucumán, Salta y Jujuy.</w:t>
      </w:r>
    </w:p>
    <w:p w:rsidR="00C74B61" w:rsidRDefault="00C74B61" w:rsidP="00005155">
      <w:pPr>
        <w:pStyle w:val="TEXTOCORRIDO"/>
      </w:pPr>
    </w:p>
    <w:p w:rsidR="00A76C17" w:rsidRDefault="00A76C17" w:rsidP="0074524B">
      <w:pPr>
        <w:pStyle w:val="SUBTITULO1"/>
      </w:pPr>
      <w:r>
        <w:t>ELEMENTOS DE PROTECCIÓN PERSONAL</w:t>
      </w:r>
    </w:p>
    <w:p w:rsidR="00A76C17" w:rsidRDefault="00A76C17" w:rsidP="00005155">
      <w:pPr>
        <w:pStyle w:val="TEXTOCORRIDO"/>
      </w:pPr>
      <w:r w:rsidRPr="00A76C17">
        <w:t>Usar ropa adecuada que cubra zonas de la piel expuesta (camisas de manga larga y pantalones). Utilizar repelentes para insectos (piel que no está cubierta en caso de transitar por zonas selváticas o con mucha vegetación), mosquiteros o telas metálicas.</w:t>
      </w:r>
    </w:p>
    <w:p w:rsidR="00C74B61" w:rsidRDefault="00C74B61" w:rsidP="00005155">
      <w:pPr>
        <w:pStyle w:val="TEXTOCORRIDO"/>
      </w:pPr>
    </w:p>
    <w:p w:rsidR="00C74B61" w:rsidRPr="004019AD" w:rsidRDefault="00C74B61" w:rsidP="00005155">
      <w:pPr>
        <w:pStyle w:val="TEXTOCORRIDO"/>
      </w:pPr>
      <w:r w:rsidRPr="004019A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1358745</wp:posOffset>
                </wp:positionH>
                <wp:positionV relativeFrom="paragraph">
                  <wp:posOffset>258205</wp:posOffset>
                </wp:positionV>
                <wp:extent cx="5252720" cy="757555"/>
                <wp:effectExtent l="0" t="0" r="24130" b="234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7575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558" w:rsidRPr="00E67D98" w:rsidRDefault="00E67D98" w:rsidP="00CD3558">
                            <w:pPr>
                              <w:spacing w:before="72" w:line="285" w:lineRule="auto"/>
                              <w:ind w:left="720" w:right="725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7D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LAS RECOMENDACIONES VERTIDAS EN ESTE DOCUMENTO DEBERAN COMPLEMENTARSE CON AQUELLAS INDICACIONES</w:t>
                            </w:r>
                            <w:bookmarkStart w:id="0" w:name="_GoBack"/>
                            <w:bookmarkEnd w:id="0"/>
                            <w:r w:rsidRPr="00E67D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ESPECIFICAS BRINDADAS POR EL ESTADO NACIONAL, PROVINCIAL O MUNICIPAL EN CUMPLIMIENTO DE LAS NORMAS LEGALES PARA LA PREVENCION DE ESTA ENFERMEDAD</w:t>
                            </w:r>
                            <w:r w:rsidR="00CD3558" w:rsidRPr="00E67D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558" w:rsidRDefault="00CD3558" w:rsidP="00CD3558">
                            <w:pPr>
                              <w:spacing w:before="137" w:line="256" w:lineRule="auto"/>
                              <w:ind w:right="724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pt;margin-top:20.35pt;width:413.6pt;height:59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" filled="f" strokeweight=".72pt">
                <v:textbox inset="0,0,0,0">
                  <w:txbxContent>
                    <w:p w:rsidR="00CD3558" w:rsidRPr="00E67D98" w:rsidRDefault="00E67D98" w:rsidP="00CD3558">
                      <w:pPr>
                        <w:spacing w:before="72" w:line="285" w:lineRule="auto"/>
                        <w:ind w:left="720" w:right="725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67D98">
                        <w:rPr>
                          <w:b/>
                          <w:color w:val="FF0000"/>
                          <w:sz w:val="20"/>
                          <w:szCs w:val="20"/>
                        </w:rPr>
                        <w:t>LAS RECOMENDACIONES VERTIDAS EN ESTE DOCUMENTO DEBERAN COMPLEMENTARSE CON AQUELLAS INDICACIONES</w:t>
                      </w:r>
                      <w:bookmarkStart w:id="1" w:name="_GoBack"/>
                      <w:bookmarkEnd w:id="1"/>
                      <w:r w:rsidRPr="00E67D9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ESPECIFICAS BRINDADAS POR EL ESTADO NACIONAL, PROVINCIAL O MUNICIPAL EN CUMPLIMIENTO DE LAS NORMAS LEGALES PARA LA PREVENCION DE ESTA ENFERMEDAD</w:t>
                      </w:r>
                      <w:r w:rsidR="00CD3558" w:rsidRPr="00E67D98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CD3558" w:rsidRDefault="00CD3558" w:rsidP="00CD3558">
                      <w:pPr>
                        <w:spacing w:before="137" w:line="256" w:lineRule="auto"/>
                        <w:ind w:right="724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74B61" w:rsidRPr="004019AD" w:rsidSect="00725A47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05" w:rsidRDefault="001B2305" w:rsidP="000250E4">
      <w:pPr>
        <w:spacing w:after="0" w:line="240" w:lineRule="auto"/>
      </w:pPr>
      <w:r>
        <w:separator/>
      </w:r>
    </w:p>
  </w:endnote>
  <w:endnote w:type="continuationSeparator" w:id="0">
    <w:p w:rsidR="001B2305" w:rsidRDefault="001B2305" w:rsidP="0002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7720"/>
      <w:docPartObj>
        <w:docPartGallery w:val="Page Numbers (Bottom of Page)"/>
        <w:docPartUnique/>
      </w:docPartObj>
    </w:sdtPr>
    <w:sdtEndPr/>
    <w:sdtContent>
      <w:p w:rsidR="000250E4" w:rsidRDefault="006712D9">
        <w:pPr>
          <w:pStyle w:val="Footer"/>
          <w:jc w:val="center"/>
        </w:pPr>
        <w:r w:rsidRPr="000250E4">
          <w:rPr>
            <w:b/>
            <w:color w:val="005252"/>
            <w:sz w:val="24"/>
            <w:szCs w:val="24"/>
          </w:rPr>
          <w:fldChar w:fldCharType="begin"/>
        </w:r>
        <w:r w:rsidR="000250E4" w:rsidRPr="000250E4">
          <w:rPr>
            <w:b/>
            <w:color w:val="005252"/>
            <w:sz w:val="24"/>
            <w:szCs w:val="24"/>
          </w:rPr>
          <w:instrText xml:space="preserve"> PAGE   \* MERGEFORMAT </w:instrText>
        </w:r>
        <w:r w:rsidRPr="000250E4">
          <w:rPr>
            <w:b/>
            <w:color w:val="005252"/>
            <w:sz w:val="24"/>
            <w:szCs w:val="24"/>
          </w:rPr>
          <w:fldChar w:fldCharType="separate"/>
        </w:r>
        <w:r w:rsidR="00E67D98">
          <w:rPr>
            <w:b/>
            <w:noProof/>
            <w:color w:val="005252"/>
            <w:sz w:val="24"/>
            <w:szCs w:val="24"/>
          </w:rPr>
          <w:t>3</w:t>
        </w:r>
        <w:r w:rsidRPr="000250E4">
          <w:rPr>
            <w:b/>
            <w:color w:val="005252"/>
            <w:sz w:val="24"/>
            <w:szCs w:val="24"/>
          </w:rPr>
          <w:fldChar w:fldCharType="end"/>
        </w:r>
      </w:p>
    </w:sdtContent>
  </w:sdt>
  <w:p w:rsidR="000250E4" w:rsidRDefault="0002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05" w:rsidRDefault="001B2305" w:rsidP="000250E4">
      <w:pPr>
        <w:spacing w:after="0" w:line="240" w:lineRule="auto"/>
      </w:pPr>
      <w:r>
        <w:separator/>
      </w:r>
    </w:p>
  </w:footnote>
  <w:footnote w:type="continuationSeparator" w:id="0">
    <w:p w:rsidR="001B2305" w:rsidRDefault="001B2305" w:rsidP="0002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E4" w:rsidRDefault="000250E4" w:rsidP="000250E4">
    <w:pPr>
      <w:pStyle w:val="Header"/>
      <w:ind w:left="-1134"/>
    </w:pPr>
    <w:r>
      <w:rPr>
        <w:noProof/>
        <w:lang w:val="es-AR" w:eastAsia="es-AR"/>
      </w:rPr>
      <w:drawing>
        <wp:inline distT="0" distB="0" distL="0" distR="0">
          <wp:extent cx="7577124" cy="1085703"/>
          <wp:effectExtent l="19050" t="0" r="4776" b="0"/>
          <wp:docPr id="5" name="4 Imagen" descr="BASE_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_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42" cy="108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847"/>
    <w:multiLevelType w:val="hybridMultilevel"/>
    <w:tmpl w:val="C19AE4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4EA"/>
    <w:multiLevelType w:val="hybridMultilevel"/>
    <w:tmpl w:val="AB1A8D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369"/>
    <w:multiLevelType w:val="hybridMultilevel"/>
    <w:tmpl w:val="301AE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2FBD"/>
    <w:multiLevelType w:val="hybridMultilevel"/>
    <w:tmpl w:val="2786B2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15B"/>
    <w:multiLevelType w:val="hybridMultilevel"/>
    <w:tmpl w:val="10EEE8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C6A8A"/>
    <w:multiLevelType w:val="hybridMultilevel"/>
    <w:tmpl w:val="1FDCA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00A7"/>
    <w:multiLevelType w:val="hybridMultilevel"/>
    <w:tmpl w:val="6174F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0B9"/>
    <w:multiLevelType w:val="hybridMultilevel"/>
    <w:tmpl w:val="6054D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E0406"/>
    <w:multiLevelType w:val="hybridMultilevel"/>
    <w:tmpl w:val="05F25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918F1"/>
    <w:multiLevelType w:val="hybridMultilevel"/>
    <w:tmpl w:val="FD148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B2651"/>
    <w:multiLevelType w:val="hybridMultilevel"/>
    <w:tmpl w:val="6F2A3E3E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5330"/>
    <w:multiLevelType w:val="hybridMultilevel"/>
    <w:tmpl w:val="6246764E"/>
    <w:lvl w:ilvl="0" w:tplc="1408D1A8">
      <w:numFmt w:val="bullet"/>
      <w:lvlText w:val="•"/>
      <w:lvlJc w:val="left"/>
      <w:pPr>
        <w:ind w:left="321" w:hanging="202"/>
      </w:pPr>
      <w:rPr>
        <w:rFonts w:ascii="Arial Narrow" w:eastAsia="Arial Narrow" w:hAnsi="Arial Narrow" w:cs="Arial Narrow" w:hint="default"/>
        <w:color w:val="7B86AA"/>
        <w:w w:val="174"/>
        <w:sz w:val="26"/>
        <w:szCs w:val="26"/>
        <w:lang w:val="es-ES" w:eastAsia="es-ES" w:bidi="es-ES"/>
      </w:rPr>
    </w:lvl>
    <w:lvl w:ilvl="1" w:tplc="A45E4F66">
      <w:numFmt w:val="bullet"/>
      <w:lvlText w:val="•"/>
      <w:lvlJc w:val="left"/>
      <w:pPr>
        <w:ind w:left="808" w:hanging="202"/>
      </w:pPr>
      <w:rPr>
        <w:rFonts w:hint="default"/>
        <w:lang w:val="es-ES" w:eastAsia="es-ES" w:bidi="es-ES"/>
      </w:rPr>
    </w:lvl>
    <w:lvl w:ilvl="2" w:tplc="7992773A">
      <w:numFmt w:val="bullet"/>
      <w:lvlText w:val="•"/>
      <w:lvlJc w:val="left"/>
      <w:pPr>
        <w:ind w:left="1296" w:hanging="202"/>
      </w:pPr>
      <w:rPr>
        <w:rFonts w:hint="default"/>
        <w:lang w:val="es-ES" w:eastAsia="es-ES" w:bidi="es-ES"/>
      </w:rPr>
    </w:lvl>
    <w:lvl w:ilvl="3" w:tplc="78E8F78E">
      <w:numFmt w:val="bullet"/>
      <w:lvlText w:val="•"/>
      <w:lvlJc w:val="left"/>
      <w:pPr>
        <w:ind w:left="1784" w:hanging="202"/>
      </w:pPr>
      <w:rPr>
        <w:rFonts w:hint="default"/>
        <w:lang w:val="es-ES" w:eastAsia="es-ES" w:bidi="es-ES"/>
      </w:rPr>
    </w:lvl>
    <w:lvl w:ilvl="4" w:tplc="9F3EA6B2">
      <w:numFmt w:val="bullet"/>
      <w:lvlText w:val="•"/>
      <w:lvlJc w:val="left"/>
      <w:pPr>
        <w:ind w:left="2272" w:hanging="202"/>
      </w:pPr>
      <w:rPr>
        <w:rFonts w:hint="default"/>
        <w:lang w:val="es-ES" w:eastAsia="es-ES" w:bidi="es-ES"/>
      </w:rPr>
    </w:lvl>
    <w:lvl w:ilvl="5" w:tplc="7D0475FE">
      <w:numFmt w:val="bullet"/>
      <w:lvlText w:val="•"/>
      <w:lvlJc w:val="left"/>
      <w:pPr>
        <w:ind w:left="2761" w:hanging="202"/>
      </w:pPr>
      <w:rPr>
        <w:rFonts w:hint="default"/>
        <w:lang w:val="es-ES" w:eastAsia="es-ES" w:bidi="es-ES"/>
      </w:rPr>
    </w:lvl>
    <w:lvl w:ilvl="6" w:tplc="321E2A86">
      <w:numFmt w:val="bullet"/>
      <w:lvlText w:val="•"/>
      <w:lvlJc w:val="left"/>
      <w:pPr>
        <w:ind w:left="3249" w:hanging="202"/>
      </w:pPr>
      <w:rPr>
        <w:rFonts w:hint="default"/>
        <w:lang w:val="es-ES" w:eastAsia="es-ES" w:bidi="es-ES"/>
      </w:rPr>
    </w:lvl>
    <w:lvl w:ilvl="7" w:tplc="A11ACEEE">
      <w:numFmt w:val="bullet"/>
      <w:lvlText w:val="•"/>
      <w:lvlJc w:val="left"/>
      <w:pPr>
        <w:ind w:left="3737" w:hanging="202"/>
      </w:pPr>
      <w:rPr>
        <w:rFonts w:hint="default"/>
        <w:lang w:val="es-ES" w:eastAsia="es-ES" w:bidi="es-ES"/>
      </w:rPr>
    </w:lvl>
    <w:lvl w:ilvl="8" w:tplc="25D84EEA">
      <w:numFmt w:val="bullet"/>
      <w:lvlText w:val="•"/>
      <w:lvlJc w:val="left"/>
      <w:pPr>
        <w:ind w:left="4225" w:hanging="202"/>
      </w:pPr>
      <w:rPr>
        <w:rFonts w:hint="default"/>
        <w:lang w:val="es-ES" w:eastAsia="es-ES" w:bidi="es-ES"/>
      </w:rPr>
    </w:lvl>
  </w:abstractNum>
  <w:abstractNum w:abstractNumId="12" w15:restartNumberingAfterBreak="0">
    <w:nsid w:val="147A2F21"/>
    <w:multiLevelType w:val="hybridMultilevel"/>
    <w:tmpl w:val="5FF822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017AE"/>
    <w:multiLevelType w:val="hybridMultilevel"/>
    <w:tmpl w:val="E3283B3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FA487F"/>
    <w:multiLevelType w:val="hybridMultilevel"/>
    <w:tmpl w:val="D83054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30C09"/>
    <w:multiLevelType w:val="hybridMultilevel"/>
    <w:tmpl w:val="B9AC86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04B6D"/>
    <w:multiLevelType w:val="hybridMultilevel"/>
    <w:tmpl w:val="D79897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62D1C"/>
    <w:multiLevelType w:val="hybridMultilevel"/>
    <w:tmpl w:val="921836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550D3"/>
    <w:multiLevelType w:val="hybridMultilevel"/>
    <w:tmpl w:val="0DF2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66D3E"/>
    <w:multiLevelType w:val="hybridMultilevel"/>
    <w:tmpl w:val="77C8D4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D0703"/>
    <w:multiLevelType w:val="hybridMultilevel"/>
    <w:tmpl w:val="781C4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770CC"/>
    <w:multiLevelType w:val="hybridMultilevel"/>
    <w:tmpl w:val="51FA4C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0724B"/>
    <w:multiLevelType w:val="hybridMultilevel"/>
    <w:tmpl w:val="DC88F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84323"/>
    <w:multiLevelType w:val="hybridMultilevel"/>
    <w:tmpl w:val="BAA85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65135"/>
    <w:multiLevelType w:val="hybridMultilevel"/>
    <w:tmpl w:val="6EEE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651C6"/>
    <w:multiLevelType w:val="hybridMultilevel"/>
    <w:tmpl w:val="A850A6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231E06"/>
    <w:multiLevelType w:val="hybridMultilevel"/>
    <w:tmpl w:val="196ED3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53683"/>
    <w:multiLevelType w:val="hybridMultilevel"/>
    <w:tmpl w:val="DBB2D8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717AF"/>
    <w:multiLevelType w:val="hybridMultilevel"/>
    <w:tmpl w:val="A08E1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B277E"/>
    <w:multiLevelType w:val="hybridMultilevel"/>
    <w:tmpl w:val="6DE2E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03328"/>
    <w:multiLevelType w:val="hybridMultilevel"/>
    <w:tmpl w:val="6BF2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D0F08"/>
    <w:multiLevelType w:val="hybridMultilevel"/>
    <w:tmpl w:val="9260F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3B7DF2"/>
    <w:multiLevelType w:val="hybridMultilevel"/>
    <w:tmpl w:val="0BDAF0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123F7"/>
    <w:multiLevelType w:val="hybridMultilevel"/>
    <w:tmpl w:val="0748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0A6348"/>
    <w:multiLevelType w:val="hybridMultilevel"/>
    <w:tmpl w:val="FAE01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02D73"/>
    <w:multiLevelType w:val="hybridMultilevel"/>
    <w:tmpl w:val="B4AE2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61BE"/>
    <w:multiLevelType w:val="hybridMultilevel"/>
    <w:tmpl w:val="F9C83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428B9"/>
    <w:multiLevelType w:val="hybridMultilevel"/>
    <w:tmpl w:val="DC3CA7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674DAA"/>
    <w:multiLevelType w:val="hybridMultilevel"/>
    <w:tmpl w:val="5CEC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D27EB"/>
    <w:multiLevelType w:val="hybridMultilevel"/>
    <w:tmpl w:val="3F260B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41835"/>
    <w:multiLevelType w:val="hybridMultilevel"/>
    <w:tmpl w:val="EA462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A32EA"/>
    <w:multiLevelType w:val="hybridMultilevel"/>
    <w:tmpl w:val="0470B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A15B8"/>
    <w:multiLevelType w:val="hybridMultilevel"/>
    <w:tmpl w:val="CC18614E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254C1"/>
    <w:multiLevelType w:val="hybridMultilevel"/>
    <w:tmpl w:val="76B43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6246B"/>
    <w:multiLevelType w:val="hybridMultilevel"/>
    <w:tmpl w:val="BB7AC74C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B0E30"/>
    <w:multiLevelType w:val="hybridMultilevel"/>
    <w:tmpl w:val="0B806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C4EE9"/>
    <w:multiLevelType w:val="hybridMultilevel"/>
    <w:tmpl w:val="077A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850D2"/>
    <w:multiLevelType w:val="hybridMultilevel"/>
    <w:tmpl w:val="BC4C6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433D7"/>
    <w:multiLevelType w:val="hybridMultilevel"/>
    <w:tmpl w:val="F30A8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2"/>
  </w:num>
  <w:num w:numId="4">
    <w:abstractNumId w:val="8"/>
  </w:num>
  <w:num w:numId="5">
    <w:abstractNumId w:val="40"/>
  </w:num>
  <w:num w:numId="6">
    <w:abstractNumId w:val="13"/>
  </w:num>
  <w:num w:numId="7">
    <w:abstractNumId w:val="37"/>
  </w:num>
  <w:num w:numId="8">
    <w:abstractNumId w:val="31"/>
  </w:num>
  <w:num w:numId="9">
    <w:abstractNumId w:val="6"/>
  </w:num>
  <w:num w:numId="10">
    <w:abstractNumId w:val="35"/>
  </w:num>
  <w:num w:numId="11">
    <w:abstractNumId w:val="45"/>
  </w:num>
  <w:num w:numId="12">
    <w:abstractNumId w:val="5"/>
  </w:num>
  <w:num w:numId="13">
    <w:abstractNumId w:val="34"/>
  </w:num>
  <w:num w:numId="14">
    <w:abstractNumId w:val="9"/>
  </w:num>
  <w:num w:numId="15">
    <w:abstractNumId w:val="47"/>
  </w:num>
  <w:num w:numId="16">
    <w:abstractNumId w:val="24"/>
  </w:num>
  <w:num w:numId="17">
    <w:abstractNumId w:val="23"/>
  </w:num>
  <w:num w:numId="18">
    <w:abstractNumId w:val="38"/>
  </w:num>
  <w:num w:numId="19">
    <w:abstractNumId w:val="36"/>
  </w:num>
  <w:num w:numId="20">
    <w:abstractNumId w:val="7"/>
  </w:num>
  <w:num w:numId="21">
    <w:abstractNumId w:val="18"/>
  </w:num>
  <w:num w:numId="22">
    <w:abstractNumId w:val="30"/>
  </w:num>
  <w:num w:numId="23">
    <w:abstractNumId w:val="22"/>
  </w:num>
  <w:num w:numId="24">
    <w:abstractNumId w:val="41"/>
  </w:num>
  <w:num w:numId="25">
    <w:abstractNumId w:val="28"/>
  </w:num>
  <w:num w:numId="26">
    <w:abstractNumId w:val="48"/>
  </w:num>
  <w:num w:numId="27">
    <w:abstractNumId w:val="0"/>
  </w:num>
  <w:num w:numId="28">
    <w:abstractNumId w:val="43"/>
  </w:num>
  <w:num w:numId="29">
    <w:abstractNumId w:val="20"/>
  </w:num>
  <w:num w:numId="30">
    <w:abstractNumId w:val="14"/>
  </w:num>
  <w:num w:numId="31">
    <w:abstractNumId w:val="19"/>
  </w:num>
  <w:num w:numId="32">
    <w:abstractNumId w:val="21"/>
  </w:num>
  <w:num w:numId="33">
    <w:abstractNumId w:val="11"/>
  </w:num>
  <w:num w:numId="34">
    <w:abstractNumId w:val="39"/>
  </w:num>
  <w:num w:numId="35">
    <w:abstractNumId w:val="16"/>
  </w:num>
  <w:num w:numId="36">
    <w:abstractNumId w:val="26"/>
  </w:num>
  <w:num w:numId="37">
    <w:abstractNumId w:val="44"/>
  </w:num>
  <w:num w:numId="38">
    <w:abstractNumId w:val="42"/>
  </w:num>
  <w:num w:numId="39">
    <w:abstractNumId w:val="32"/>
  </w:num>
  <w:num w:numId="40">
    <w:abstractNumId w:val="25"/>
  </w:num>
  <w:num w:numId="41">
    <w:abstractNumId w:val="3"/>
  </w:num>
  <w:num w:numId="42">
    <w:abstractNumId w:val="17"/>
  </w:num>
  <w:num w:numId="43">
    <w:abstractNumId w:val="27"/>
  </w:num>
  <w:num w:numId="44">
    <w:abstractNumId w:val="12"/>
  </w:num>
  <w:num w:numId="45">
    <w:abstractNumId w:val="10"/>
  </w:num>
  <w:num w:numId="46">
    <w:abstractNumId w:val="4"/>
  </w:num>
  <w:num w:numId="47">
    <w:abstractNumId w:val="29"/>
  </w:num>
  <w:num w:numId="48">
    <w:abstractNumId w:val="15"/>
  </w:num>
  <w:num w:numId="4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efe2,#fef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6"/>
    <w:rsid w:val="00005155"/>
    <w:rsid w:val="00023BDF"/>
    <w:rsid w:val="000250E4"/>
    <w:rsid w:val="00031AE2"/>
    <w:rsid w:val="0004445B"/>
    <w:rsid w:val="000C4116"/>
    <w:rsid w:val="000C45E8"/>
    <w:rsid w:val="000F3F55"/>
    <w:rsid w:val="00132450"/>
    <w:rsid w:val="00157ECC"/>
    <w:rsid w:val="001B2305"/>
    <w:rsid w:val="001C2612"/>
    <w:rsid w:val="001E3AFF"/>
    <w:rsid w:val="001E6E11"/>
    <w:rsid w:val="001F5ECA"/>
    <w:rsid w:val="0021703B"/>
    <w:rsid w:val="002641C1"/>
    <w:rsid w:val="00270F14"/>
    <w:rsid w:val="00270F8B"/>
    <w:rsid w:val="00284A81"/>
    <w:rsid w:val="00297434"/>
    <w:rsid w:val="002D4F53"/>
    <w:rsid w:val="002E1B78"/>
    <w:rsid w:val="002F1764"/>
    <w:rsid w:val="00323075"/>
    <w:rsid w:val="00323B0D"/>
    <w:rsid w:val="003D4467"/>
    <w:rsid w:val="003F59B8"/>
    <w:rsid w:val="004000ED"/>
    <w:rsid w:val="004019AD"/>
    <w:rsid w:val="00450BC3"/>
    <w:rsid w:val="005255C0"/>
    <w:rsid w:val="00531FD9"/>
    <w:rsid w:val="005648B0"/>
    <w:rsid w:val="005B188E"/>
    <w:rsid w:val="006247B1"/>
    <w:rsid w:val="006712D9"/>
    <w:rsid w:val="00676304"/>
    <w:rsid w:val="00676FCE"/>
    <w:rsid w:val="006900A1"/>
    <w:rsid w:val="006A1B85"/>
    <w:rsid w:val="006C7105"/>
    <w:rsid w:val="00725A47"/>
    <w:rsid w:val="0074524B"/>
    <w:rsid w:val="00766499"/>
    <w:rsid w:val="00767899"/>
    <w:rsid w:val="007965BA"/>
    <w:rsid w:val="00834023"/>
    <w:rsid w:val="008348D6"/>
    <w:rsid w:val="008654E7"/>
    <w:rsid w:val="00874FF5"/>
    <w:rsid w:val="008A7166"/>
    <w:rsid w:val="008B1FEC"/>
    <w:rsid w:val="00926355"/>
    <w:rsid w:val="009753AA"/>
    <w:rsid w:val="00996388"/>
    <w:rsid w:val="009B72E4"/>
    <w:rsid w:val="00A13935"/>
    <w:rsid w:val="00A26D63"/>
    <w:rsid w:val="00A51B36"/>
    <w:rsid w:val="00A65548"/>
    <w:rsid w:val="00A76C17"/>
    <w:rsid w:val="00AA1CB9"/>
    <w:rsid w:val="00AC52FE"/>
    <w:rsid w:val="00AC65D7"/>
    <w:rsid w:val="00AE6F99"/>
    <w:rsid w:val="00B200EB"/>
    <w:rsid w:val="00B352D5"/>
    <w:rsid w:val="00B44FD4"/>
    <w:rsid w:val="00BB22DD"/>
    <w:rsid w:val="00BC6A17"/>
    <w:rsid w:val="00BC79D9"/>
    <w:rsid w:val="00C74B61"/>
    <w:rsid w:val="00CB0A30"/>
    <w:rsid w:val="00CB10EB"/>
    <w:rsid w:val="00CD3558"/>
    <w:rsid w:val="00CE0F6B"/>
    <w:rsid w:val="00CE4C80"/>
    <w:rsid w:val="00CF3A58"/>
    <w:rsid w:val="00D621E6"/>
    <w:rsid w:val="00D70207"/>
    <w:rsid w:val="00D731FA"/>
    <w:rsid w:val="00E01D6F"/>
    <w:rsid w:val="00E26322"/>
    <w:rsid w:val="00E32222"/>
    <w:rsid w:val="00E37570"/>
    <w:rsid w:val="00E67D98"/>
    <w:rsid w:val="00F40C54"/>
    <w:rsid w:val="00F44AD9"/>
    <w:rsid w:val="00FA0A1F"/>
    <w:rsid w:val="00FC06E2"/>
    <w:rsid w:val="00FC66F1"/>
    <w:rsid w:val="00FD62A3"/>
    <w:rsid w:val="00FE7364"/>
    <w:rsid w:val="00FF6728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fe2,#fef6f0"/>
    </o:shapedefaults>
    <o:shapelayout v:ext="edit">
      <o:idmap v:ext="edit" data="1"/>
    </o:shapelayout>
  </w:shapeDefaults>
  <w:decimalSymbol w:val=","/>
  <w:listSeparator w:val=","/>
  <w14:docId w14:val="0858C0F7"/>
  <w15:docId w15:val="{796C29BC-59AA-4B3D-B682-A336A0D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B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E4"/>
  </w:style>
  <w:style w:type="paragraph" w:styleId="Footer">
    <w:name w:val="footer"/>
    <w:basedOn w:val="Normal"/>
    <w:link w:val="Foot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E4"/>
  </w:style>
  <w:style w:type="paragraph" w:customStyle="1" w:styleId="TITULO1">
    <w:name w:val="TITULO1"/>
    <w:basedOn w:val="Normal"/>
    <w:qFormat/>
    <w:rsid w:val="00725A47"/>
    <w:pPr>
      <w:spacing w:before="900" w:after="900" w:line="900" w:lineRule="exact"/>
      <w:jc w:val="center"/>
    </w:pPr>
    <w:rPr>
      <w:rFonts w:cstheme="minorHAnsi"/>
      <w:b/>
      <w:color w:val="005252"/>
      <w:sz w:val="52"/>
      <w:szCs w:val="52"/>
    </w:rPr>
  </w:style>
  <w:style w:type="paragraph" w:styleId="NoSpacing">
    <w:name w:val="No Spacing"/>
    <w:uiPriority w:val="1"/>
    <w:qFormat/>
    <w:rsid w:val="0021703B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1703B"/>
    <w:pPr>
      <w:contextualSpacing/>
    </w:pPr>
    <w:rPr>
      <w:rFonts w:eastAsiaTheme="minorEastAsia"/>
      <w:lang w:val="es-AR" w:eastAsia="es-AR"/>
    </w:rPr>
  </w:style>
  <w:style w:type="paragraph" w:customStyle="1" w:styleId="TEXTOCORRIDO">
    <w:name w:val="TEXTO CORRIDO"/>
    <w:basedOn w:val="ListParagraph"/>
    <w:qFormat/>
    <w:rsid w:val="00926355"/>
    <w:pPr>
      <w:spacing w:after="300" w:line="300" w:lineRule="exact"/>
      <w:jc w:val="both"/>
    </w:pPr>
    <w:rPr>
      <w:rFonts w:cs="Arial"/>
    </w:rPr>
  </w:style>
  <w:style w:type="paragraph" w:customStyle="1" w:styleId="SUBTITULO1">
    <w:name w:val="SUBTITULO1"/>
    <w:basedOn w:val="TEXTOCORRIDO"/>
    <w:qFormat/>
    <w:rsid w:val="00926355"/>
    <w:rPr>
      <w:b/>
      <w:color w:val="005252"/>
      <w:sz w:val="30"/>
    </w:rPr>
  </w:style>
  <w:style w:type="paragraph" w:styleId="BodyText">
    <w:name w:val="Body Text"/>
    <w:basedOn w:val="Normal"/>
    <w:link w:val="BodyTextChar"/>
    <w:uiPriority w:val="1"/>
    <w:qFormat/>
    <w:rsid w:val="00725A4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9"/>
      <w:szCs w:val="19"/>
      <w:lang w:eastAsia="es-AR"/>
    </w:rPr>
  </w:style>
  <w:style w:type="character" w:customStyle="1" w:styleId="BodyTextChar">
    <w:name w:val="Body Text Char"/>
    <w:basedOn w:val="DefaultParagraphFont"/>
    <w:link w:val="BodyText"/>
    <w:uiPriority w:val="1"/>
    <w:rsid w:val="00725A47"/>
    <w:rPr>
      <w:rFonts w:ascii="Caladea" w:eastAsia="Caladea" w:hAnsi="Caladea" w:cs="Caladea"/>
      <w:sz w:val="19"/>
      <w:szCs w:val="19"/>
      <w:lang w:eastAsia="es-AR"/>
    </w:rPr>
  </w:style>
  <w:style w:type="paragraph" w:customStyle="1" w:styleId="Ttulo51">
    <w:name w:val="Título 51"/>
    <w:basedOn w:val="Normal"/>
    <w:uiPriority w:val="1"/>
    <w:qFormat/>
    <w:rsid w:val="00725A47"/>
    <w:pPr>
      <w:widowControl w:val="0"/>
      <w:autoSpaceDE w:val="0"/>
      <w:autoSpaceDN w:val="0"/>
      <w:spacing w:after="0" w:line="240" w:lineRule="auto"/>
      <w:ind w:left="228"/>
      <w:jc w:val="both"/>
      <w:outlineLvl w:val="5"/>
    </w:pPr>
    <w:rPr>
      <w:rFonts w:ascii="Georgia" w:eastAsia="Georgia" w:hAnsi="Georgia" w:cs="Georgia"/>
      <w:b/>
      <w:bCs/>
      <w:i/>
      <w:sz w:val="19"/>
      <w:szCs w:val="19"/>
      <w:lang w:eastAsia="es-AR"/>
    </w:rPr>
  </w:style>
  <w:style w:type="paragraph" w:customStyle="1" w:styleId="Ttulo41">
    <w:name w:val="Título 4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4"/>
    </w:pPr>
    <w:rPr>
      <w:rFonts w:ascii="Caladea" w:eastAsia="Caladea" w:hAnsi="Caladea" w:cs="Caladea"/>
      <w:b/>
      <w:bCs/>
      <w:sz w:val="19"/>
      <w:szCs w:val="19"/>
      <w:lang w:eastAsia="es-AR"/>
    </w:rPr>
  </w:style>
  <w:style w:type="paragraph" w:customStyle="1" w:styleId="PREGUNTA">
    <w:name w:val="PREGUNTA"/>
    <w:basedOn w:val="TEXTOCORRIDO"/>
    <w:qFormat/>
    <w:rsid w:val="005B188E"/>
    <w:pPr>
      <w:jc w:val="left"/>
    </w:pPr>
    <w:rPr>
      <w:b/>
      <w:sz w:val="30"/>
    </w:rPr>
  </w:style>
  <w:style w:type="paragraph" w:customStyle="1" w:styleId="Ttulo11">
    <w:name w:val="Título 11"/>
    <w:basedOn w:val="Normal"/>
    <w:uiPriority w:val="1"/>
    <w:qFormat/>
    <w:rsid w:val="005B188E"/>
    <w:pPr>
      <w:widowControl w:val="0"/>
      <w:autoSpaceDE w:val="0"/>
      <w:autoSpaceDN w:val="0"/>
      <w:spacing w:before="100" w:after="0" w:line="240" w:lineRule="auto"/>
      <w:ind w:left="228"/>
      <w:outlineLvl w:val="1"/>
    </w:pPr>
    <w:rPr>
      <w:rFonts w:ascii="Caladea" w:eastAsia="Caladea" w:hAnsi="Caladea" w:cs="Caladea"/>
      <w:b/>
      <w:bCs/>
      <w:sz w:val="24"/>
      <w:szCs w:val="24"/>
      <w:lang w:eastAsia="es-AR"/>
    </w:rPr>
  </w:style>
  <w:style w:type="paragraph" w:customStyle="1" w:styleId="Ttulo21">
    <w:name w:val="Título 2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adea" w:eastAsia="Caladea" w:hAnsi="Caladea" w:cs="Caladea"/>
      <w:b/>
      <w:bCs/>
      <w:sz w:val="21"/>
      <w:szCs w:val="21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B78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paragraph" w:styleId="NormalWeb">
    <w:name w:val="Normal (Web)"/>
    <w:basedOn w:val="Normal"/>
    <w:uiPriority w:val="99"/>
    <w:unhideWhenUsed/>
    <w:rsid w:val="002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2E1B7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3066-A0DE-40B1-8946-BDED4A11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Delmonte, Martin</cp:lastModifiedBy>
  <cp:revision>3</cp:revision>
  <dcterms:created xsi:type="dcterms:W3CDTF">2020-09-23T15:36:00Z</dcterms:created>
  <dcterms:modified xsi:type="dcterms:W3CDTF">2020-09-23T15:37:00Z</dcterms:modified>
</cp:coreProperties>
</file>