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F7" w:rsidRPr="002678F7" w:rsidRDefault="002678F7" w:rsidP="002678F7">
      <w:pPr>
        <w:jc w:val="both"/>
        <w:rPr>
          <w:b/>
          <w:lang w:val="es-AR"/>
        </w:rPr>
      </w:pPr>
      <w:r w:rsidRPr="002678F7">
        <w:rPr>
          <w:b/>
          <w:lang w:val="es-AR"/>
        </w:rPr>
        <w:t>SUPERINTENDENCIA DE RIESGOS DEL TRABAJO GERENCIA DE CONTROL PRESTACIONAL</w:t>
      </w:r>
    </w:p>
    <w:p w:rsidR="002678F7" w:rsidRPr="002678F7" w:rsidRDefault="002678F7" w:rsidP="002678F7">
      <w:pPr>
        <w:jc w:val="both"/>
        <w:rPr>
          <w:b/>
          <w:lang w:val="es-AR"/>
        </w:rPr>
      </w:pPr>
      <w:bookmarkStart w:id="0" w:name="_GoBack"/>
      <w:r w:rsidRPr="002678F7">
        <w:rPr>
          <w:b/>
          <w:lang w:val="es-AR"/>
        </w:rPr>
        <w:t>Disposición 6/2023</w:t>
      </w:r>
    </w:p>
    <w:bookmarkEnd w:id="0"/>
    <w:p w:rsidR="002678F7" w:rsidRPr="002678F7" w:rsidRDefault="002678F7" w:rsidP="002678F7">
      <w:pPr>
        <w:jc w:val="both"/>
        <w:rPr>
          <w:b/>
          <w:lang w:val="es-AR"/>
        </w:rPr>
      </w:pPr>
      <w:r w:rsidRPr="002678F7">
        <w:rPr>
          <w:b/>
          <w:lang w:val="es-AR"/>
        </w:rPr>
        <w:t>DI-2023-6-APN-GCP#SRT</w:t>
      </w:r>
    </w:p>
    <w:p w:rsidR="002678F7" w:rsidRPr="002678F7" w:rsidRDefault="002678F7" w:rsidP="002678F7">
      <w:pPr>
        <w:jc w:val="both"/>
        <w:rPr>
          <w:b/>
          <w:lang w:val="es-AR"/>
        </w:rPr>
      </w:pPr>
      <w:r w:rsidRPr="002678F7">
        <w:rPr>
          <w:b/>
          <w:lang w:val="es-AR"/>
        </w:rPr>
        <w:t>Ciudad de Buenos Aires, 15/06/2023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VISTO el Expediente EX-2023-03045887-APN-SCE#SRT, las Leyes N° 19.549, N° 24.557, N° 26.773, N° 27.348 y sus respectivas normas modificatorias, reglamentarias y complementarias, los Decretos N° 1.759 de fecha 03 de abril de 1972 (t.o. 2017), Nº 590 de fecha 30 de junio de 1997 y sus modificatorios, las Resoluciones del MINISTERIO DE TRABAJO, EMPLEO Y SEGURIDAD SOCIAL (M.T.E. Y S.S.) N° 467 de fecha 10 de agosto de 2021, N° 649 de fecha 13 de junio de 2022, las Resoluciones de esta SUPERINTENDENCIA DE RIESGOS DEL TRABAJO (S.R.T.) N° 4 de fecha 11 de enero de 2019, N° 47 de fecha 31 de agosto de 2021, y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CONSIDERANDO: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 xml:space="preserve">Que mediante la Resolución N° 467 de fecha 10 de agosto de 2021, el MINISTERIO DE TRABAJO, EMPLEO Y SEGURIDAD SOCIAL (M.T.E. Y S.S.) </w:t>
      </w:r>
      <w:proofErr w:type="gramStart"/>
      <w:r w:rsidRPr="002678F7">
        <w:rPr>
          <w:lang w:val="es-AR"/>
        </w:rPr>
        <w:t>estableció</w:t>
      </w:r>
      <w:proofErr w:type="gramEnd"/>
      <w:r w:rsidRPr="002678F7">
        <w:rPr>
          <w:lang w:val="es-AR"/>
        </w:rPr>
        <w:t xml:space="preserve"> el mecanismo de actualización trimestral del valor de la suma fija prevista en el artículo 5° del Decreto N° 590 de fecha 30 de junio de 1997, sus modificatorios y normativa complementaria, como una medida proporcionada a los fines de garantizar el debido financiamiento de las prestaciones.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Que el artículo 5° de la resolución citada en el considerado precedente encomienda a esta SUPERINTENDENCIA DE RIESGOS DEL TRABAJO (S.R.T.), la publicación trimestral del valor de la suma prevista en el artículo 5° del Decreto N° 590/97 obtenido por aplicación de lo dispuesto en el artículo 2° de la misma normativa.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Que por Resolución S.R.T. N° 47 de fecha 31 de agosto de 2021, se facultó a la Gerencia de Control Prestacional a efectuar los cálculos trimestrales conforme lo dispuesto en el artículo 2° de la Resolución M.T.E. Y S.S. N° 467/21 y a realizar la publicación correspondiente de los mismos.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 xml:space="preserve">Que posteriormente, el M.T.E. Y S.S. dispuso mediante la Resolución N° 649 de fecha 13 de junio de 2022 que para las obligaciones correspondientes al devengado del mes de julio de 2022 con </w:t>
      </w:r>
      <w:r w:rsidRPr="002678F7">
        <w:rPr>
          <w:lang w:val="es-AR"/>
        </w:rPr>
        <w:lastRenderedPageBreak/>
        <w:t>vencimiento agosto del mismo año, y subsiguientes, el valor de la suma fija se incrementará mensualmente según la variación de la Remuneración Imponible Promedio de los Trabajadores Estables (R.I.P.T.E.) -Índice no decreciente-, entre el segundo y el tercer mes anteriores al mes devengado que corresponda siendo de aplicación exclusivamente a unidades productivas del Régimen General.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Que considerando que es de aplicación la actualización del devengado del mes de junio de 2023, es necesario tomar los valores de los índices de abril y marzo de 2023 en el caso del Régimen General (Unidades Productivas).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Que en tal sentido, de la división aritmética de dichos índices, 30116.61 y 27419.24 respectivamente, se obtiene un valor de 1.0984 que multiplicado por el valor bruto actual de PESOS DOSCIENTOS TREINTA Y OCHO CON 47/100 ($ 238,47) arroja un monto de PESOS DOSCIENTOS SESENTA Y UNO CON 93/100 ($ 261.93).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Que a los fines de facilitar la identificación del monto a integrar con destino al FONDO FIDUCIARIO DE ENFERMEDADES PROFESIONALES (F.F.E.P.), se estima pertinente aplicar las reglas de usos y costumbres respecto del redondeo decimal, por lo que la suma fija prevista en el artículo 5° del Decreto N° 590/97 queda entonces determinada en PESOS DOSCIENTOS SESENTA Y DOS ($ 262) para el Régimen General.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Que la Gerencia de Asuntos Jurídicos y Normativos de esta S.R.T. ha intervenido conforme sus facultades y competencias.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Que la presente medida, se dicta en ejercicio de las facultades conferidas en el artículo 36 de la Ley N° 24.557, el artículo 3° de la Ley N° 19.549, el artículo 2° del Decreto Reglamentario N° 1.759 de fecha 03 de abril de 1972 (t.o. 2017), las Resoluciones M.T.E. Y S.S. N° 467/21 y N° 649/22 y las Resoluciones S.R.T. N° 4 del 11 de enero de 2019 y N° 47/21.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Por ello,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EL GERENTE DE CONTROL PRESTACIONAL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lastRenderedPageBreak/>
        <w:t>DISPONE: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ARTÍCULO 1°.- Establécese que el valor de la suma fija prevista en el artículo 5° del Decreto N° 590 de fecha 30 de junio de 1997 y sus modificatorias y normativa complementaria, calculada conforme lo dispuesto en el artículo 2° de la Resolución del MINISTERIO DE TRABAJO, EMPLEO Y SEGURIDAD SOCIAL N° 649 de fecha 13 de junio de 2022, será de PESOS DOSCIENTOS SESENTA Y DOS ($ 262) para el devengado del mes de junio de 2023.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ARTÍCULO 2°.- La nueva suma determinada en el artículo precedente se abonará a partir del mes de julio de 2023.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ARTÍCULO 3°.- Comuníquese, publíquese, dese a la DIRECCIÓN NACIONAL DEL REGISTRO OFICIAL y archívese.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Marcelo Angel Cainzos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2678F7" w:rsidRPr="002678F7" w:rsidRDefault="002678F7" w:rsidP="002678F7">
      <w:pPr>
        <w:jc w:val="both"/>
        <w:rPr>
          <w:lang w:val="es-AR"/>
        </w:rPr>
      </w:pPr>
      <w:r w:rsidRPr="002678F7">
        <w:rPr>
          <w:lang w:val="es-AR"/>
        </w:rPr>
        <w:t>e. 21/06/2023 N° 46065/23 v. 21/06/2023</w:t>
      </w:r>
    </w:p>
    <w:p w:rsidR="002678F7" w:rsidRPr="002678F7" w:rsidRDefault="002678F7" w:rsidP="002678F7">
      <w:pPr>
        <w:jc w:val="both"/>
        <w:rPr>
          <w:lang w:val="es-AR"/>
        </w:rPr>
      </w:pPr>
    </w:p>
    <w:p w:rsidR="00876844" w:rsidRDefault="002678F7" w:rsidP="002678F7">
      <w:pPr>
        <w:jc w:val="both"/>
      </w:pPr>
      <w:proofErr w:type="spellStart"/>
      <w:r>
        <w:t>Fecha</w:t>
      </w:r>
      <w:proofErr w:type="spellEnd"/>
      <w:r>
        <w:t xml:space="preserve"> de </w:t>
      </w:r>
      <w:proofErr w:type="spellStart"/>
      <w:r>
        <w:t>publicación</w:t>
      </w:r>
      <w:proofErr w:type="spellEnd"/>
      <w:r>
        <w:t xml:space="preserve"> 21/06/2023</w:t>
      </w:r>
    </w:p>
    <w:sectPr w:rsidR="0087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F7"/>
    <w:rsid w:val="002678F7"/>
    <w:rsid w:val="008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mscan</dc:creator>
  <cp:lastModifiedBy>mscan</cp:lastModifiedBy>
  <cp:revision>1</cp:revision>
  <dcterms:created xsi:type="dcterms:W3CDTF">2023-06-21T09:23:00Z</dcterms:created>
  <dcterms:modified xsi:type="dcterms:W3CDTF">2023-06-21T09:24:00Z</dcterms:modified>
</cp:coreProperties>
</file>